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5F" w:rsidRPr="00DB10D4" w:rsidRDefault="00A2741D" w:rsidP="002C0A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MEDIA IN ELECTION CAMPAIGN</w:t>
      </w:r>
    </w:p>
    <w:p w:rsidR="002C0A5F" w:rsidRPr="00DB10D4" w:rsidRDefault="002C0A5F" w:rsidP="002C0A5F">
      <w:pPr>
        <w:jc w:val="both"/>
        <w:rPr>
          <w:b/>
          <w:sz w:val="22"/>
          <w:szCs w:val="22"/>
        </w:rPr>
      </w:pPr>
    </w:p>
    <w:p w:rsidR="002C0A5F" w:rsidRPr="00DB10D4" w:rsidRDefault="00A2741D" w:rsidP="002C0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Relation between political parties and media during election campaign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>but also after the election campaign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>has systemic problems that cause both sides to violate regulations</w:t>
      </w:r>
      <w:r w:rsidR="002C0A5F" w:rsidRPr="00DB10D4">
        <w:rPr>
          <w:sz w:val="22"/>
          <w:szCs w:val="22"/>
        </w:rPr>
        <w:t xml:space="preserve">. </w:t>
      </w:r>
    </w:p>
    <w:p w:rsidR="002C0A5F" w:rsidRPr="00DB10D4" w:rsidRDefault="00A500BD" w:rsidP="002C0A5F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Borrowing of political subjects and returning of debts and credits is not regulated</w:t>
      </w:r>
      <w:r w:rsidR="002C0A5F" w:rsidRPr="00DB10D4">
        <w:rPr>
          <w:sz w:val="22"/>
          <w:szCs w:val="22"/>
        </w:rPr>
        <w:t>,</w:t>
      </w:r>
    </w:p>
    <w:p w:rsidR="002C0A5F" w:rsidRPr="00DB10D4" w:rsidRDefault="00A500BD" w:rsidP="002C0A5F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Debts to media violates principle of </w:t>
      </w:r>
      <w:r w:rsidR="00142E87">
        <w:rPr>
          <w:sz w:val="22"/>
          <w:szCs w:val="22"/>
        </w:rPr>
        <w:t>advertising</w:t>
      </w:r>
      <w:r>
        <w:rPr>
          <w:sz w:val="22"/>
          <w:szCs w:val="22"/>
        </w:rPr>
        <w:t xml:space="preserve"> under equal conditions</w:t>
      </w:r>
      <w:r w:rsidR="002C0A5F" w:rsidRPr="00DB10D4">
        <w:rPr>
          <w:sz w:val="22"/>
          <w:szCs w:val="22"/>
        </w:rPr>
        <w:t xml:space="preserve">, </w:t>
      </w:r>
    </w:p>
    <w:p w:rsidR="002C0A5F" w:rsidRPr="00DB10D4" w:rsidRDefault="00142E87" w:rsidP="002C0A5F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Ruling parties </w:t>
      </w:r>
      <w:r w:rsidR="000930CC">
        <w:rPr>
          <w:sz w:val="22"/>
          <w:szCs w:val="22"/>
        </w:rPr>
        <w:t>are in advantage</w:t>
      </w:r>
      <w:r w:rsidR="00A500BD">
        <w:rPr>
          <w:sz w:val="22"/>
          <w:szCs w:val="22"/>
        </w:rPr>
        <w:t xml:space="preserve"> thanks to concealed </w:t>
      </w:r>
      <w:r>
        <w:rPr>
          <w:sz w:val="22"/>
          <w:szCs w:val="22"/>
        </w:rPr>
        <w:t>advertising</w:t>
      </w:r>
      <w:r w:rsidR="00A500BD">
        <w:rPr>
          <w:sz w:val="22"/>
          <w:szCs w:val="22"/>
        </w:rPr>
        <w:t xml:space="preserve"> through officials' activities</w:t>
      </w:r>
      <w:r w:rsidR="002C0A5F" w:rsidRPr="00DB10D4">
        <w:rPr>
          <w:sz w:val="22"/>
          <w:szCs w:val="22"/>
        </w:rPr>
        <w:t xml:space="preserve">, </w:t>
      </w:r>
    </w:p>
    <w:p w:rsidR="002C0A5F" w:rsidRPr="00DB10D4" w:rsidRDefault="00A500BD" w:rsidP="002C0A5F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Media </w:t>
      </w:r>
      <w:r w:rsidR="00E86C6D">
        <w:rPr>
          <w:sz w:val="22"/>
          <w:szCs w:val="22"/>
        </w:rPr>
        <w:t xml:space="preserve">keep their positions depending on </w:t>
      </w:r>
      <w:r w:rsidR="00142E87">
        <w:rPr>
          <w:sz w:val="22"/>
          <w:szCs w:val="22"/>
        </w:rPr>
        <w:t>hidden</w:t>
      </w:r>
      <w:r w:rsidR="00E86C6D">
        <w:rPr>
          <w:sz w:val="22"/>
          <w:szCs w:val="22"/>
        </w:rPr>
        <w:t xml:space="preserve"> </w:t>
      </w:r>
      <w:r w:rsidR="00142E87">
        <w:rPr>
          <w:sz w:val="22"/>
          <w:szCs w:val="22"/>
        </w:rPr>
        <w:t>centres</w:t>
      </w:r>
      <w:r w:rsidR="00E86C6D">
        <w:rPr>
          <w:sz w:val="22"/>
          <w:szCs w:val="22"/>
        </w:rPr>
        <w:t xml:space="preserve"> of powe</w:t>
      </w:r>
      <w:r w:rsidR="000930CC">
        <w:rPr>
          <w:sz w:val="22"/>
          <w:szCs w:val="22"/>
        </w:rPr>
        <w:t>r due to non transparency of dat</w:t>
      </w:r>
      <w:r w:rsidR="00E86C6D">
        <w:rPr>
          <w:sz w:val="22"/>
          <w:szCs w:val="22"/>
        </w:rPr>
        <w:t xml:space="preserve">a on biggest </w:t>
      </w:r>
      <w:r w:rsidR="00142E87">
        <w:rPr>
          <w:sz w:val="22"/>
          <w:szCs w:val="22"/>
        </w:rPr>
        <w:t>advertisers</w:t>
      </w:r>
      <w:r w:rsidR="00E86C6D">
        <w:rPr>
          <w:sz w:val="22"/>
          <w:szCs w:val="22"/>
        </w:rPr>
        <w:t xml:space="preserve"> and financers</w:t>
      </w:r>
      <w:r w:rsidR="002C0A5F" w:rsidRPr="00DB10D4">
        <w:rPr>
          <w:sz w:val="22"/>
          <w:szCs w:val="22"/>
        </w:rPr>
        <w:t>.</w:t>
      </w:r>
    </w:p>
    <w:p w:rsidR="002C0A5F" w:rsidRPr="00DB10D4" w:rsidRDefault="002C0A5F" w:rsidP="002C0A5F">
      <w:pPr>
        <w:ind w:firstLine="708"/>
        <w:jc w:val="both"/>
        <w:rPr>
          <w:sz w:val="22"/>
          <w:szCs w:val="22"/>
        </w:rPr>
      </w:pPr>
    </w:p>
    <w:p w:rsidR="002C0A5F" w:rsidRPr="00DB10D4" w:rsidRDefault="002C0A5F" w:rsidP="002C0A5F">
      <w:pPr>
        <w:ind w:firstLine="708"/>
        <w:jc w:val="both"/>
        <w:rPr>
          <w:sz w:val="22"/>
          <w:szCs w:val="22"/>
        </w:rPr>
      </w:pPr>
      <w:r w:rsidRPr="00DB10D4">
        <w:rPr>
          <w:sz w:val="22"/>
          <w:szCs w:val="22"/>
        </w:rPr>
        <w:t>Transparen</w:t>
      </w:r>
      <w:r w:rsidR="00E86C6D">
        <w:rPr>
          <w:sz w:val="22"/>
          <w:szCs w:val="22"/>
        </w:rPr>
        <w:t>cy</w:t>
      </w:r>
      <w:r w:rsidRPr="00DB10D4">
        <w:rPr>
          <w:sz w:val="22"/>
          <w:szCs w:val="22"/>
        </w:rPr>
        <w:t xml:space="preserve"> - S</w:t>
      </w:r>
      <w:r w:rsidR="00E86C6D">
        <w:rPr>
          <w:sz w:val="22"/>
          <w:szCs w:val="22"/>
        </w:rPr>
        <w:t>erbia</w:t>
      </w:r>
      <w:r w:rsidRPr="00DB10D4">
        <w:rPr>
          <w:sz w:val="22"/>
          <w:szCs w:val="22"/>
        </w:rPr>
        <w:t xml:space="preserve"> </w:t>
      </w:r>
      <w:r w:rsidR="00E86C6D">
        <w:rPr>
          <w:sz w:val="22"/>
          <w:szCs w:val="22"/>
        </w:rPr>
        <w:t>initiates overcoming of these problems by changing regulations</w:t>
      </w:r>
      <w:r w:rsidRPr="00DB10D4">
        <w:rPr>
          <w:sz w:val="22"/>
          <w:szCs w:val="22"/>
        </w:rPr>
        <w:t xml:space="preserve">, </w:t>
      </w:r>
      <w:r w:rsidR="00E86C6D">
        <w:rPr>
          <w:sz w:val="22"/>
          <w:szCs w:val="22"/>
        </w:rPr>
        <w:t>with hiring Republic Broadcasting Agency and Anticorruption Agency</w:t>
      </w:r>
      <w:r w:rsidRPr="00DB10D4">
        <w:rPr>
          <w:sz w:val="22"/>
          <w:szCs w:val="22"/>
        </w:rPr>
        <w:t xml:space="preserve">, </w:t>
      </w:r>
      <w:r w:rsidR="000930CC">
        <w:rPr>
          <w:sz w:val="22"/>
          <w:szCs w:val="22"/>
        </w:rPr>
        <w:t>and creating of</w:t>
      </w:r>
      <w:r w:rsidR="00E86C6D">
        <w:rPr>
          <w:sz w:val="22"/>
          <w:szCs w:val="22"/>
        </w:rPr>
        <w:t xml:space="preserve"> conditions for leading election campaign where all participants will truly be equal</w:t>
      </w:r>
      <w:r w:rsidRPr="00DB10D4">
        <w:rPr>
          <w:sz w:val="22"/>
          <w:szCs w:val="22"/>
        </w:rPr>
        <w:t xml:space="preserve">, </w:t>
      </w:r>
      <w:r w:rsidR="00E86C6D">
        <w:rPr>
          <w:sz w:val="22"/>
          <w:szCs w:val="22"/>
        </w:rPr>
        <w:t xml:space="preserve">incomes and expenditures for campaign financing are </w:t>
      </w:r>
      <w:r w:rsidR="00142E87">
        <w:rPr>
          <w:sz w:val="22"/>
          <w:szCs w:val="22"/>
        </w:rPr>
        <w:t>completely</w:t>
      </w:r>
      <w:r w:rsidR="00E86C6D">
        <w:rPr>
          <w:sz w:val="22"/>
          <w:szCs w:val="22"/>
        </w:rPr>
        <w:t xml:space="preserve"> </w:t>
      </w:r>
      <w:r w:rsidR="00142E87">
        <w:rPr>
          <w:sz w:val="22"/>
          <w:szCs w:val="22"/>
        </w:rPr>
        <w:t>available</w:t>
      </w:r>
      <w:r w:rsidR="00E86C6D">
        <w:rPr>
          <w:sz w:val="22"/>
          <w:szCs w:val="22"/>
        </w:rPr>
        <w:t xml:space="preserve"> to public</w:t>
      </w:r>
      <w:r w:rsidRPr="00DB10D4">
        <w:rPr>
          <w:sz w:val="22"/>
          <w:szCs w:val="22"/>
        </w:rPr>
        <w:t xml:space="preserve">, </w:t>
      </w:r>
      <w:r w:rsidR="00E86C6D">
        <w:rPr>
          <w:sz w:val="22"/>
          <w:szCs w:val="22"/>
        </w:rPr>
        <w:t xml:space="preserve">and media </w:t>
      </w:r>
      <w:r w:rsidR="00142E87">
        <w:rPr>
          <w:sz w:val="22"/>
          <w:szCs w:val="22"/>
        </w:rPr>
        <w:t>financing</w:t>
      </w:r>
      <w:r w:rsidR="00E86C6D">
        <w:rPr>
          <w:sz w:val="22"/>
          <w:szCs w:val="22"/>
        </w:rPr>
        <w:t xml:space="preserve"> is transparent</w:t>
      </w:r>
      <w:r w:rsidRPr="00DB10D4">
        <w:rPr>
          <w:sz w:val="22"/>
          <w:szCs w:val="22"/>
        </w:rPr>
        <w:t>.</w:t>
      </w:r>
    </w:p>
    <w:p w:rsidR="002C0A5F" w:rsidRPr="00DB10D4" w:rsidRDefault="002C0A5F" w:rsidP="002C0A5F">
      <w:pPr>
        <w:jc w:val="both"/>
        <w:rPr>
          <w:sz w:val="22"/>
          <w:szCs w:val="22"/>
        </w:rPr>
      </w:pPr>
    </w:p>
    <w:p w:rsidR="002C0A5F" w:rsidRPr="00DB10D4" w:rsidRDefault="002C0A5F" w:rsidP="002C0A5F">
      <w:pPr>
        <w:jc w:val="both"/>
        <w:rPr>
          <w:b/>
          <w:sz w:val="22"/>
          <w:szCs w:val="22"/>
        </w:rPr>
      </w:pPr>
      <w:r w:rsidRPr="00DB10D4">
        <w:rPr>
          <w:b/>
          <w:sz w:val="22"/>
          <w:szCs w:val="22"/>
        </w:rPr>
        <w:t>P</w:t>
      </w:r>
      <w:r w:rsidR="00E86C6D">
        <w:rPr>
          <w:b/>
          <w:sz w:val="22"/>
          <w:szCs w:val="22"/>
        </w:rPr>
        <w:t>ARTY ADVERTIZING DEBTS</w:t>
      </w:r>
    </w:p>
    <w:p w:rsidR="002C0A5F" w:rsidRPr="00DB10D4" w:rsidRDefault="002C0A5F" w:rsidP="002C0A5F">
      <w:pPr>
        <w:jc w:val="both"/>
        <w:rPr>
          <w:b/>
          <w:sz w:val="22"/>
          <w:szCs w:val="22"/>
        </w:rPr>
      </w:pPr>
    </w:p>
    <w:p w:rsidR="002C0A5F" w:rsidRPr="00DB10D4" w:rsidRDefault="00FA0364" w:rsidP="002C0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Total reported expenditures during election campaign in all levels in</w:t>
      </w:r>
      <w:r w:rsidR="002C0A5F" w:rsidRPr="00DB10D4">
        <w:rPr>
          <w:sz w:val="22"/>
          <w:szCs w:val="22"/>
        </w:rPr>
        <w:t xml:space="preserve"> 2012</w:t>
      </w:r>
      <w:r>
        <w:rPr>
          <w:sz w:val="22"/>
          <w:szCs w:val="22"/>
        </w:rPr>
        <w:t xml:space="preserve"> were </w:t>
      </w:r>
      <w:r w:rsidR="00142E87">
        <w:rPr>
          <w:sz w:val="22"/>
          <w:szCs w:val="22"/>
        </w:rPr>
        <w:t>approximately</w:t>
      </w:r>
      <w:r w:rsidR="002C0A5F" w:rsidRPr="00DB10D4">
        <w:rPr>
          <w:sz w:val="22"/>
          <w:szCs w:val="22"/>
        </w:rPr>
        <w:t xml:space="preserve"> 3,5 </w:t>
      </w:r>
      <w:r>
        <w:rPr>
          <w:sz w:val="22"/>
          <w:szCs w:val="22"/>
        </w:rPr>
        <w:t xml:space="preserve">billion </w:t>
      </w:r>
      <w:r w:rsidR="00142E87">
        <w:rPr>
          <w:sz w:val="22"/>
          <w:szCs w:val="22"/>
        </w:rPr>
        <w:t>RSD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where almost three </w:t>
      </w:r>
      <w:r w:rsidR="00142E87">
        <w:rPr>
          <w:sz w:val="22"/>
          <w:szCs w:val="22"/>
        </w:rPr>
        <w:t>quarters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>which is almost</w:t>
      </w:r>
      <w:r w:rsidR="002C0A5F" w:rsidRPr="00DB10D4">
        <w:rPr>
          <w:sz w:val="22"/>
          <w:szCs w:val="22"/>
        </w:rPr>
        <w:t xml:space="preserve"> 24 </w:t>
      </w:r>
      <w:r>
        <w:rPr>
          <w:sz w:val="22"/>
          <w:szCs w:val="22"/>
        </w:rPr>
        <w:t>million euros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spent to </w:t>
      </w:r>
      <w:r w:rsidR="00142E87">
        <w:rPr>
          <w:sz w:val="22"/>
          <w:szCs w:val="22"/>
        </w:rPr>
        <w:t>advertising</w:t>
      </w:r>
      <w:r w:rsidR="002C0A5F" w:rsidRPr="00DB10D4">
        <w:rPr>
          <w:sz w:val="22"/>
          <w:szCs w:val="22"/>
        </w:rPr>
        <w:t xml:space="preserve">. </w:t>
      </w:r>
      <w:r w:rsidR="00863FF8">
        <w:rPr>
          <w:sz w:val="22"/>
          <w:szCs w:val="22"/>
        </w:rPr>
        <w:t>Not all expenditures</w:t>
      </w:r>
      <w:r w:rsidR="002C0A5F" w:rsidRPr="00DB10D4">
        <w:rPr>
          <w:sz w:val="22"/>
          <w:szCs w:val="22"/>
        </w:rPr>
        <w:t xml:space="preserve">, </w:t>
      </w:r>
      <w:r w:rsidR="00863FF8">
        <w:rPr>
          <w:sz w:val="22"/>
          <w:szCs w:val="22"/>
        </w:rPr>
        <w:t>however</w:t>
      </w:r>
      <w:r w:rsidR="002C0A5F" w:rsidRPr="00DB10D4">
        <w:rPr>
          <w:sz w:val="22"/>
          <w:szCs w:val="22"/>
        </w:rPr>
        <w:t xml:space="preserve">, </w:t>
      </w:r>
      <w:r w:rsidR="00863FF8">
        <w:rPr>
          <w:sz w:val="22"/>
          <w:szCs w:val="22"/>
        </w:rPr>
        <w:t>were covered by incomes and several political subjects remained in debts</w:t>
      </w:r>
      <w:r w:rsidR="002C0A5F" w:rsidRPr="00DB10D4">
        <w:rPr>
          <w:sz w:val="22"/>
          <w:szCs w:val="22"/>
        </w:rPr>
        <w:t xml:space="preserve">, </w:t>
      </w:r>
      <w:r w:rsidR="00863FF8">
        <w:rPr>
          <w:sz w:val="22"/>
          <w:szCs w:val="22"/>
        </w:rPr>
        <w:t xml:space="preserve">or </w:t>
      </w:r>
      <w:r w:rsidR="000930CC">
        <w:rPr>
          <w:sz w:val="22"/>
          <w:szCs w:val="22"/>
        </w:rPr>
        <w:t xml:space="preserve">covered their </w:t>
      </w:r>
      <w:r w:rsidR="00863FF8">
        <w:rPr>
          <w:sz w:val="22"/>
          <w:szCs w:val="22"/>
        </w:rPr>
        <w:t>expenditures with credits</w:t>
      </w:r>
      <w:r w:rsidR="002C0A5F" w:rsidRPr="00DB10D4">
        <w:rPr>
          <w:sz w:val="22"/>
          <w:szCs w:val="22"/>
        </w:rPr>
        <w:t xml:space="preserve">. </w:t>
      </w:r>
    </w:p>
    <w:p w:rsidR="002C0A5F" w:rsidRPr="00DB10D4" w:rsidRDefault="00863FF8" w:rsidP="002C0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In both cases matter of</w:t>
      </w:r>
      <w:r w:rsidR="002C0A5F" w:rsidRPr="00DB10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returning of debts and credits</w:t>
      </w:r>
      <w:r w:rsidR="002C0A5F" w:rsidRPr="00DB10D4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from which ever source this money is to be returned</w:t>
      </w:r>
      <w:r w:rsidR="002C0A5F" w:rsidRPr="00DB10D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that will not be presented in</w:t>
      </w:r>
      <w:r w:rsidR="002C0A5F" w:rsidRPr="00DB10D4">
        <w:rPr>
          <w:b/>
          <w:sz w:val="22"/>
          <w:szCs w:val="22"/>
        </w:rPr>
        <w:t xml:space="preserve"> </w:t>
      </w:r>
      <w:r w:rsidR="002C0A5F" w:rsidRPr="00DB10D4">
        <w:rPr>
          <w:sz w:val="22"/>
          <w:szCs w:val="22"/>
        </w:rPr>
        <w:t>(</w:t>
      </w:r>
      <w:r>
        <w:rPr>
          <w:sz w:val="22"/>
          <w:szCs w:val="22"/>
        </w:rPr>
        <w:t>already submitted</w:t>
      </w:r>
      <w:r w:rsidR="002C0A5F" w:rsidRPr="00DB10D4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reports on campaign financing</w:t>
      </w:r>
      <w:r w:rsidR="002C0A5F" w:rsidRPr="00DB10D4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and political subjects can </w:t>
      </w:r>
      <w:r w:rsidR="00876849">
        <w:rPr>
          <w:b/>
          <w:sz w:val="22"/>
          <w:szCs w:val="22"/>
        </w:rPr>
        <w:t>happen in a situation to violate the Law on Financing of Political Activities</w:t>
      </w:r>
      <w:r w:rsidR="002C0A5F" w:rsidRPr="00DB10D4">
        <w:rPr>
          <w:b/>
          <w:sz w:val="22"/>
          <w:szCs w:val="22"/>
        </w:rPr>
        <w:t xml:space="preserve">. </w:t>
      </w:r>
      <w:r w:rsidR="00876849">
        <w:rPr>
          <w:b/>
          <w:sz w:val="22"/>
          <w:szCs w:val="22"/>
        </w:rPr>
        <w:t>In case the creditors write off debts</w:t>
      </w:r>
      <w:r w:rsidR="002C0A5F" w:rsidRPr="00DB10D4">
        <w:rPr>
          <w:b/>
          <w:sz w:val="22"/>
          <w:szCs w:val="22"/>
        </w:rPr>
        <w:t xml:space="preserve">, </w:t>
      </w:r>
      <w:r w:rsidR="00876849">
        <w:rPr>
          <w:b/>
          <w:sz w:val="22"/>
          <w:szCs w:val="22"/>
        </w:rPr>
        <w:t xml:space="preserve">that would de </w:t>
      </w:r>
      <w:r w:rsidR="002C0A5F" w:rsidRPr="00DB10D4">
        <w:rPr>
          <w:b/>
          <w:sz w:val="22"/>
          <w:szCs w:val="22"/>
        </w:rPr>
        <w:t xml:space="preserve">fakto </w:t>
      </w:r>
      <w:r w:rsidR="00876849">
        <w:rPr>
          <w:b/>
          <w:sz w:val="22"/>
          <w:szCs w:val="22"/>
        </w:rPr>
        <w:t>become campaign donations</w:t>
      </w:r>
      <w:r w:rsidR="002C0A5F" w:rsidRPr="00DB10D4">
        <w:rPr>
          <w:b/>
          <w:sz w:val="22"/>
          <w:szCs w:val="22"/>
        </w:rPr>
        <w:t xml:space="preserve">, </w:t>
      </w:r>
      <w:r w:rsidR="00876849">
        <w:rPr>
          <w:b/>
          <w:sz w:val="22"/>
          <w:szCs w:val="22"/>
        </w:rPr>
        <w:t xml:space="preserve">that in certain cases could be </w:t>
      </w:r>
      <w:r w:rsidR="00142E87">
        <w:rPr>
          <w:b/>
          <w:sz w:val="22"/>
          <w:szCs w:val="22"/>
        </w:rPr>
        <w:t>un allowed</w:t>
      </w:r>
      <w:r w:rsidR="00876849">
        <w:rPr>
          <w:b/>
          <w:sz w:val="22"/>
          <w:szCs w:val="22"/>
        </w:rPr>
        <w:t xml:space="preserve"> for exceeding the limit or other legal limitations</w:t>
      </w:r>
      <w:r w:rsidR="002C0A5F" w:rsidRPr="00DB10D4">
        <w:rPr>
          <w:sz w:val="22"/>
          <w:szCs w:val="22"/>
        </w:rPr>
        <w:t>.</w:t>
      </w:r>
    </w:p>
    <w:p w:rsidR="002C0A5F" w:rsidRPr="00DB10D4" w:rsidRDefault="00876849" w:rsidP="002C0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Especially controversial are debts towards media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>that make most of the after election 2012 debts</w:t>
      </w:r>
      <w:r w:rsidR="002C0A5F" w:rsidRPr="00DB10D4">
        <w:rPr>
          <w:sz w:val="22"/>
          <w:szCs w:val="22"/>
        </w:rPr>
        <w:t xml:space="preserve">. </w:t>
      </w:r>
      <w:r>
        <w:rPr>
          <w:sz w:val="22"/>
          <w:szCs w:val="22"/>
        </w:rPr>
        <w:t>Namely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General Obligatory Guidelines of Republic Broadcasting Agency prescribes that media should provide to all political subjects the same </w:t>
      </w:r>
      <w:r w:rsidR="002C0A5F" w:rsidRPr="00DB10D4">
        <w:rPr>
          <w:i/>
          <w:sz w:val="22"/>
          <w:szCs w:val="22"/>
        </w:rPr>
        <w:t>f</w:t>
      </w:r>
      <w:r>
        <w:rPr>
          <w:i/>
          <w:sz w:val="22"/>
          <w:szCs w:val="22"/>
        </w:rPr>
        <w:t xml:space="preserve">inancial and technical conditions of </w:t>
      </w:r>
      <w:r w:rsidR="00142E87" w:rsidRPr="00A068F3">
        <w:rPr>
          <w:sz w:val="22"/>
          <w:szCs w:val="22"/>
        </w:rPr>
        <w:t>advertising</w:t>
      </w:r>
      <w:r w:rsidR="00A068F3">
        <w:rPr>
          <w:sz w:val="22"/>
          <w:szCs w:val="22"/>
        </w:rPr>
        <w:t xml:space="preserve">. In a situation when certain political parties timely pay for </w:t>
      </w:r>
      <w:r w:rsidR="00142E87">
        <w:rPr>
          <w:sz w:val="22"/>
          <w:szCs w:val="22"/>
        </w:rPr>
        <w:t>advertising</w:t>
      </w:r>
      <w:r w:rsidR="00A068F3">
        <w:rPr>
          <w:sz w:val="22"/>
          <w:szCs w:val="22"/>
        </w:rPr>
        <w:t xml:space="preserve"> space </w:t>
      </w:r>
      <w:r w:rsidR="00142E87">
        <w:rPr>
          <w:sz w:val="22"/>
          <w:szCs w:val="22"/>
        </w:rPr>
        <w:t>offered</w:t>
      </w:r>
      <w:r w:rsidR="00A068F3">
        <w:rPr>
          <w:sz w:val="22"/>
          <w:szCs w:val="22"/>
        </w:rPr>
        <w:t xml:space="preserve"> to all on same prices</w:t>
      </w:r>
      <w:r w:rsidR="002C0A5F" w:rsidRPr="00DB10D4">
        <w:rPr>
          <w:sz w:val="22"/>
          <w:szCs w:val="22"/>
        </w:rPr>
        <w:t xml:space="preserve">, </w:t>
      </w:r>
      <w:r w:rsidR="00A068F3">
        <w:rPr>
          <w:sz w:val="22"/>
          <w:szCs w:val="22"/>
        </w:rPr>
        <w:t>and some are alte for years</w:t>
      </w:r>
      <w:r w:rsidR="002C0A5F" w:rsidRPr="00DB10D4">
        <w:rPr>
          <w:sz w:val="22"/>
          <w:szCs w:val="22"/>
        </w:rPr>
        <w:t xml:space="preserve">, </w:t>
      </w:r>
      <w:r w:rsidR="00A068F3">
        <w:rPr>
          <w:sz w:val="22"/>
          <w:szCs w:val="22"/>
        </w:rPr>
        <w:t>clearly the conditions are not the same for all. This way media are brought to situation to violate regulations</w:t>
      </w:r>
      <w:r w:rsidR="002C0A5F" w:rsidRPr="00DB10D4">
        <w:rPr>
          <w:sz w:val="22"/>
          <w:szCs w:val="22"/>
        </w:rPr>
        <w:t xml:space="preserve">.  </w:t>
      </w:r>
    </w:p>
    <w:p w:rsidR="002C0A5F" w:rsidRPr="00DB10D4" w:rsidRDefault="002C0A5F" w:rsidP="007B7B59">
      <w:pPr>
        <w:ind w:firstLine="708"/>
        <w:jc w:val="both"/>
        <w:rPr>
          <w:sz w:val="22"/>
          <w:szCs w:val="22"/>
        </w:rPr>
      </w:pPr>
      <w:r w:rsidRPr="00DB10D4">
        <w:rPr>
          <w:sz w:val="22"/>
          <w:szCs w:val="22"/>
        </w:rPr>
        <w:t>Transparen</w:t>
      </w:r>
      <w:r w:rsidR="00A068F3">
        <w:rPr>
          <w:sz w:val="22"/>
          <w:szCs w:val="22"/>
        </w:rPr>
        <w:t>cy</w:t>
      </w:r>
      <w:r w:rsidRPr="00DB10D4">
        <w:rPr>
          <w:sz w:val="22"/>
          <w:szCs w:val="22"/>
        </w:rPr>
        <w:t xml:space="preserve"> S</w:t>
      </w:r>
      <w:r w:rsidR="00A068F3">
        <w:rPr>
          <w:sz w:val="22"/>
          <w:szCs w:val="22"/>
        </w:rPr>
        <w:t>erbi</w:t>
      </w:r>
      <w:r w:rsidRPr="00DB10D4">
        <w:rPr>
          <w:sz w:val="22"/>
          <w:szCs w:val="22"/>
        </w:rPr>
        <w:t xml:space="preserve">a </w:t>
      </w:r>
      <w:r w:rsidR="00A068F3">
        <w:rPr>
          <w:sz w:val="22"/>
          <w:szCs w:val="22"/>
        </w:rPr>
        <w:t xml:space="preserve">therefore thinks that it is </w:t>
      </w:r>
      <w:r w:rsidR="00142E87">
        <w:rPr>
          <w:sz w:val="22"/>
          <w:szCs w:val="22"/>
        </w:rPr>
        <w:t>necessary</w:t>
      </w:r>
      <w:r w:rsidR="00A068F3">
        <w:rPr>
          <w:sz w:val="22"/>
          <w:szCs w:val="22"/>
        </w:rPr>
        <w:t xml:space="preserve"> to resolve this matter</w:t>
      </w:r>
      <w:r w:rsidRPr="00DB10D4">
        <w:rPr>
          <w:sz w:val="22"/>
          <w:szCs w:val="22"/>
        </w:rPr>
        <w:t xml:space="preserve">, </w:t>
      </w:r>
      <w:r w:rsidR="00A068F3">
        <w:rPr>
          <w:sz w:val="22"/>
          <w:szCs w:val="22"/>
        </w:rPr>
        <w:t>with joint initiative of RBA and Anticorruption Agency</w:t>
      </w:r>
      <w:r w:rsidRPr="00DB10D4">
        <w:rPr>
          <w:sz w:val="22"/>
          <w:szCs w:val="22"/>
        </w:rPr>
        <w:t xml:space="preserve">. TS </w:t>
      </w:r>
      <w:r w:rsidR="00A068F3">
        <w:rPr>
          <w:sz w:val="22"/>
          <w:szCs w:val="22"/>
        </w:rPr>
        <w:t>standpoint is that the best solution will be to</w:t>
      </w:r>
      <w:r w:rsidRPr="00DB10D4">
        <w:rPr>
          <w:sz w:val="22"/>
          <w:szCs w:val="22"/>
        </w:rPr>
        <w:t xml:space="preserve"> </w:t>
      </w:r>
      <w:r w:rsidR="00A068F3">
        <w:rPr>
          <w:b/>
          <w:sz w:val="22"/>
          <w:szCs w:val="22"/>
        </w:rPr>
        <w:t>limit all payments by the expiration of deadline fo</w:t>
      </w:r>
      <w:r w:rsidR="007B7B59">
        <w:rPr>
          <w:b/>
          <w:sz w:val="22"/>
          <w:szCs w:val="22"/>
        </w:rPr>
        <w:t>r submitting of reports,</w:t>
      </w:r>
      <w:r w:rsidR="00A068F3">
        <w:rPr>
          <w:b/>
          <w:sz w:val="22"/>
          <w:szCs w:val="22"/>
        </w:rPr>
        <w:t xml:space="preserve"> </w:t>
      </w:r>
      <w:r w:rsidRPr="00DB10D4">
        <w:rPr>
          <w:b/>
          <w:sz w:val="22"/>
          <w:szCs w:val="22"/>
        </w:rPr>
        <w:t xml:space="preserve">30 </w:t>
      </w:r>
      <w:r w:rsidR="00A068F3">
        <w:rPr>
          <w:b/>
          <w:sz w:val="22"/>
          <w:szCs w:val="22"/>
        </w:rPr>
        <w:t xml:space="preserve">days </w:t>
      </w:r>
      <w:r w:rsidR="007B7B59">
        <w:rPr>
          <w:b/>
          <w:sz w:val="22"/>
          <w:szCs w:val="22"/>
        </w:rPr>
        <w:t>after the elections</w:t>
      </w:r>
      <w:r w:rsidRPr="00DB10D4">
        <w:rPr>
          <w:sz w:val="22"/>
          <w:szCs w:val="22"/>
        </w:rPr>
        <w:t xml:space="preserve">. </w:t>
      </w:r>
      <w:r w:rsidR="007B7B59">
        <w:rPr>
          <w:sz w:val="22"/>
          <w:szCs w:val="22"/>
        </w:rPr>
        <w:t>Besides that</w:t>
      </w:r>
      <w:r w:rsidRPr="00DB10D4">
        <w:rPr>
          <w:sz w:val="22"/>
          <w:szCs w:val="22"/>
        </w:rPr>
        <w:t xml:space="preserve">, </w:t>
      </w:r>
      <w:r w:rsidR="007B7B59">
        <w:rPr>
          <w:sz w:val="22"/>
          <w:szCs w:val="22"/>
        </w:rPr>
        <w:t xml:space="preserve">it is </w:t>
      </w:r>
      <w:r w:rsidR="00142E87">
        <w:rPr>
          <w:sz w:val="22"/>
          <w:szCs w:val="22"/>
        </w:rPr>
        <w:t>necessary</w:t>
      </w:r>
      <w:r w:rsidR="007B7B59">
        <w:rPr>
          <w:sz w:val="22"/>
          <w:szCs w:val="22"/>
        </w:rPr>
        <w:t xml:space="preserve"> to provide mechanisms so that media can charge their debts from parties or marketing agencies that rent space on their behalf</w:t>
      </w:r>
      <w:r w:rsidRPr="00DB10D4">
        <w:rPr>
          <w:sz w:val="22"/>
          <w:szCs w:val="22"/>
        </w:rPr>
        <w:t>.</w:t>
      </w:r>
    </w:p>
    <w:p w:rsidR="002C0A5F" w:rsidRPr="00DB10D4" w:rsidRDefault="007B7B59" w:rsidP="002C0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Examples from round </w:t>
      </w:r>
      <w:r w:rsidR="00142E87">
        <w:rPr>
          <w:sz w:val="22"/>
          <w:szCs w:val="22"/>
        </w:rPr>
        <w:t>tables</w:t>
      </w:r>
      <w:r>
        <w:rPr>
          <w:sz w:val="22"/>
          <w:szCs w:val="22"/>
        </w:rPr>
        <w:t xml:space="preserve"> organized by </w:t>
      </w:r>
      <w:r w:rsidR="002C0A5F" w:rsidRPr="00DB10D4">
        <w:rPr>
          <w:sz w:val="22"/>
          <w:szCs w:val="22"/>
        </w:rPr>
        <w:t xml:space="preserve">TS </w:t>
      </w:r>
      <w:r>
        <w:rPr>
          <w:sz w:val="22"/>
          <w:szCs w:val="22"/>
        </w:rPr>
        <w:t>in ten cities in Serbia during July</w:t>
      </w:r>
      <w:r w:rsidR="002C0A5F" w:rsidRPr="00DB10D4">
        <w:rPr>
          <w:sz w:val="22"/>
          <w:szCs w:val="22"/>
        </w:rPr>
        <w:t xml:space="preserve"> 2013</w:t>
      </w:r>
      <w:r>
        <w:rPr>
          <w:sz w:val="22"/>
          <w:szCs w:val="22"/>
        </w:rPr>
        <w:t xml:space="preserve"> confirm that media hesitate to sue political parties</w:t>
      </w:r>
      <w:r w:rsidR="002C0A5F" w:rsidRPr="00DB10D4">
        <w:rPr>
          <w:sz w:val="22"/>
          <w:szCs w:val="22"/>
        </w:rPr>
        <w:t xml:space="preserve"> – </w:t>
      </w:r>
      <w:r>
        <w:rPr>
          <w:sz w:val="22"/>
          <w:szCs w:val="22"/>
        </w:rPr>
        <w:t>debtors</w:t>
      </w:r>
      <w:r w:rsidR="002C0A5F" w:rsidRPr="00DB10D4">
        <w:rPr>
          <w:sz w:val="22"/>
          <w:szCs w:val="22"/>
        </w:rPr>
        <w:t xml:space="preserve">, </w:t>
      </w:r>
      <w:r w:rsidR="00D662D5">
        <w:rPr>
          <w:sz w:val="22"/>
          <w:szCs w:val="22"/>
        </w:rPr>
        <w:t xml:space="preserve">not only in fear of political power personalized in political parties but also for economic </w:t>
      </w:r>
      <w:r w:rsidR="00142E87">
        <w:rPr>
          <w:sz w:val="22"/>
          <w:szCs w:val="22"/>
        </w:rPr>
        <w:t>dependency</w:t>
      </w:r>
      <w:r w:rsidR="002C0A5F" w:rsidRPr="00DB10D4">
        <w:rPr>
          <w:sz w:val="22"/>
          <w:szCs w:val="22"/>
        </w:rPr>
        <w:t xml:space="preserve">. </w:t>
      </w:r>
      <w:r w:rsidR="00D662D5">
        <w:rPr>
          <w:sz w:val="22"/>
          <w:szCs w:val="22"/>
        </w:rPr>
        <w:t>Although</w:t>
      </w:r>
      <w:r w:rsidR="002C0A5F" w:rsidRPr="00DB10D4">
        <w:rPr>
          <w:sz w:val="22"/>
          <w:szCs w:val="22"/>
        </w:rPr>
        <w:t xml:space="preserve">, </w:t>
      </w:r>
      <w:r w:rsidR="00D662D5">
        <w:rPr>
          <w:sz w:val="22"/>
          <w:szCs w:val="22"/>
        </w:rPr>
        <w:t>namely</w:t>
      </w:r>
      <w:r w:rsidR="002C0A5F" w:rsidRPr="00DB10D4">
        <w:rPr>
          <w:sz w:val="22"/>
          <w:szCs w:val="22"/>
        </w:rPr>
        <w:t xml:space="preserve">, </w:t>
      </w:r>
      <w:r w:rsidR="00D662D5">
        <w:rPr>
          <w:sz w:val="22"/>
          <w:szCs w:val="22"/>
        </w:rPr>
        <w:t>parties are debtors</w:t>
      </w:r>
      <w:r w:rsidR="002C0A5F" w:rsidRPr="00DB10D4">
        <w:rPr>
          <w:sz w:val="22"/>
          <w:szCs w:val="22"/>
        </w:rPr>
        <w:t xml:space="preserve">, </w:t>
      </w:r>
      <w:r w:rsidR="00D662D5">
        <w:rPr>
          <w:sz w:val="22"/>
          <w:szCs w:val="22"/>
        </w:rPr>
        <w:t xml:space="preserve">election campaigns represent </w:t>
      </w:r>
      <w:r w:rsidR="00142E87">
        <w:rPr>
          <w:sz w:val="22"/>
          <w:szCs w:val="22"/>
        </w:rPr>
        <w:t>potentially</w:t>
      </w:r>
      <w:r w:rsidR="00D662D5">
        <w:rPr>
          <w:sz w:val="22"/>
          <w:szCs w:val="22"/>
        </w:rPr>
        <w:t xml:space="preserve"> significant source of incomes to impoverished media that function in poor economic environment</w:t>
      </w:r>
      <w:r w:rsidR="002C0A5F" w:rsidRPr="00DB10D4">
        <w:rPr>
          <w:sz w:val="22"/>
          <w:szCs w:val="22"/>
        </w:rPr>
        <w:t>.</w:t>
      </w:r>
    </w:p>
    <w:p w:rsidR="002C0A5F" w:rsidRPr="00DB10D4" w:rsidRDefault="002C0A5F" w:rsidP="002C0A5F">
      <w:pPr>
        <w:jc w:val="both"/>
        <w:rPr>
          <w:sz w:val="22"/>
          <w:szCs w:val="22"/>
        </w:rPr>
      </w:pPr>
    </w:p>
    <w:p w:rsidR="002C0A5F" w:rsidRPr="00DB10D4" w:rsidRDefault="002C0A5F" w:rsidP="002C0A5F">
      <w:pPr>
        <w:jc w:val="both"/>
        <w:rPr>
          <w:b/>
          <w:sz w:val="22"/>
          <w:szCs w:val="22"/>
        </w:rPr>
      </w:pPr>
      <w:r w:rsidRPr="00DB10D4">
        <w:rPr>
          <w:b/>
          <w:sz w:val="22"/>
          <w:szCs w:val="22"/>
        </w:rPr>
        <w:lastRenderedPageBreak/>
        <w:t>TRANSPARENT</w:t>
      </w:r>
      <w:r w:rsidR="00D662D5">
        <w:rPr>
          <w:b/>
          <w:sz w:val="22"/>
          <w:szCs w:val="22"/>
        </w:rPr>
        <w:t xml:space="preserve"> DATA ON MEDIA OWNERSHIP AND MAIN FINACERS AND ADVERTIZERS</w:t>
      </w:r>
    </w:p>
    <w:p w:rsidR="002C0A5F" w:rsidRPr="00DB10D4" w:rsidRDefault="002C0A5F" w:rsidP="002C0A5F">
      <w:pPr>
        <w:ind w:firstLine="708"/>
        <w:jc w:val="both"/>
        <w:rPr>
          <w:sz w:val="22"/>
          <w:szCs w:val="22"/>
        </w:rPr>
      </w:pPr>
    </w:p>
    <w:p w:rsidR="002C0A5F" w:rsidRPr="00DB10D4" w:rsidRDefault="00C425BD" w:rsidP="002C0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Precisely that financial </w:t>
      </w:r>
      <w:r w:rsidR="00142E87">
        <w:rPr>
          <w:sz w:val="22"/>
          <w:szCs w:val="22"/>
        </w:rPr>
        <w:t>dependency</w:t>
      </w:r>
      <w:r>
        <w:rPr>
          <w:sz w:val="22"/>
          <w:szCs w:val="22"/>
        </w:rPr>
        <w:t xml:space="preserve"> of media from parties that </w:t>
      </w:r>
      <w:r w:rsidR="00142E87">
        <w:rPr>
          <w:sz w:val="22"/>
          <w:szCs w:val="22"/>
        </w:rPr>
        <w:t>advertise</w:t>
      </w:r>
      <w:r>
        <w:rPr>
          <w:sz w:val="22"/>
          <w:szCs w:val="22"/>
        </w:rPr>
        <w:t xml:space="preserve"> during campaign or large marketing agencies and</w:t>
      </w:r>
      <w:r w:rsidR="002C0A5F" w:rsidRPr="00DB10D4">
        <w:rPr>
          <w:sz w:val="22"/>
          <w:szCs w:val="22"/>
        </w:rPr>
        <w:t>/</w:t>
      </w:r>
      <w:r>
        <w:rPr>
          <w:sz w:val="22"/>
          <w:szCs w:val="22"/>
        </w:rPr>
        <w:t>or incomes from public sources</w:t>
      </w:r>
      <w:r w:rsidR="002C0A5F" w:rsidRPr="00DB10D4">
        <w:rPr>
          <w:sz w:val="22"/>
          <w:szCs w:val="22"/>
        </w:rPr>
        <w:t xml:space="preserve"> (</w:t>
      </w:r>
      <w:r>
        <w:rPr>
          <w:sz w:val="22"/>
          <w:szCs w:val="22"/>
        </w:rPr>
        <w:t>contracts with authorities on special media services</w:t>
      </w:r>
      <w:r w:rsidR="002C0A5F" w:rsidRPr="00DB10D4">
        <w:rPr>
          <w:sz w:val="22"/>
          <w:szCs w:val="22"/>
        </w:rPr>
        <w:t xml:space="preserve">, </w:t>
      </w:r>
      <w:r>
        <w:rPr>
          <w:sz w:val="22"/>
          <w:szCs w:val="22"/>
        </w:rPr>
        <w:t>and other forms of direct and indirect financing</w:t>
      </w:r>
      <w:r w:rsidR="002C0A5F" w:rsidRPr="00DB10D4">
        <w:rPr>
          <w:sz w:val="22"/>
          <w:szCs w:val="22"/>
        </w:rPr>
        <w:t xml:space="preserve">) </w:t>
      </w:r>
      <w:r>
        <w:rPr>
          <w:sz w:val="22"/>
          <w:szCs w:val="22"/>
        </w:rPr>
        <w:t>in mid-election period is a confirmation that Law on Public Informing and Media</w:t>
      </w:r>
      <w:r w:rsidR="002C0A5F" w:rsidRPr="00DB10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is </w:t>
      </w:r>
      <w:r w:rsidR="00142E87">
        <w:rPr>
          <w:b/>
          <w:sz w:val="22"/>
          <w:szCs w:val="22"/>
        </w:rPr>
        <w:t>necessary</w:t>
      </w:r>
      <w:r>
        <w:rPr>
          <w:b/>
          <w:sz w:val="22"/>
          <w:szCs w:val="22"/>
        </w:rPr>
        <w:t xml:space="preserve"> to regulate matter of transparency of ownership and main </w:t>
      </w:r>
      <w:r w:rsidR="00142E87">
        <w:rPr>
          <w:b/>
          <w:sz w:val="22"/>
          <w:szCs w:val="22"/>
        </w:rPr>
        <w:t>advertisers</w:t>
      </w:r>
      <w:r>
        <w:rPr>
          <w:b/>
          <w:sz w:val="22"/>
          <w:szCs w:val="22"/>
        </w:rPr>
        <w:t xml:space="preserve"> and media</w:t>
      </w:r>
      <w:r w:rsidR="002C0A5F" w:rsidRPr="00DB1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Text of the </w:t>
      </w:r>
      <w:r w:rsidR="004535EF">
        <w:rPr>
          <w:sz w:val="22"/>
          <w:szCs w:val="22"/>
        </w:rPr>
        <w:t>Law on Public Informing and Media</w:t>
      </w:r>
      <w:r w:rsidR="004535EF" w:rsidRPr="00DB10D4">
        <w:rPr>
          <w:sz w:val="22"/>
          <w:szCs w:val="22"/>
        </w:rPr>
        <w:t xml:space="preserve"> </w:t>
      </w:r>
      <w:r w:rsidR="00142E87">
        <w:rPr>
          <w:sz w:val="22"/>
          <w:szCs w:val="22"/>
        </w:rPr>
        <w:t xml:space="preserve">that was in debate in spring </w:t>
      </w:r>
      <w:r w:rsidR="002C0A5F" w:rsidRPr="00DB10D4">
        <w:rPr>
          <w:sz w:val="22"/>
          <w:szCs w:val="22"/>
        </w:rPr>
        <w:t>2012</w:t>
      </w:r>
      <w:r w:rsidR="00142E87">
        <w:rPr>
          <w:sz w:val="22"/>
          <w:szCs w:val="22"/>
        </w:rPr>
        <w:t xml:space="preserve"> contained certain basic provisions on transparency of ownership</w:t>
      </w:r>
      <w:r w:rsidR="002C0A5F" w:rsidRPr="00DB10D4">
        <w:rPr>
          <w:sz w:val="22"/>
          <w:szCs w:val="22"/>
        </w:rPr>
        <w:t xml:space="preserve">, </w:t>
      </w:r>
      <w:r w:rsidR="00142E87">
        <w:rPr>
          <w:sz w:val="22"/>
          <w:szCs w:val="22"/>
        </w:rPr>
        <w:t>but left out provisions under which register would enlist data on main financers and advertisers. Those provisions</w:t>
      </w:r>
      <w:r w:rsidR="002C0A5F" w:rsidRPr="00DB10D4">
        <w:rPr>
          <w:sz w:val="22"/>
          <w:szCs w:val="22"/>
        </w:rPr>
        <w:t xml:space="preserve"> (</w:t>
      </w:r>
      <w:r w:rsidR="00142E87">
        <w:rPr>
          <w:sz w:val="22"/>
          <w:szCs w:val="22"/>
        </w:rPr>
        <w:t>that existed in the model law</w:t>
      </w:r>
      <w:r w:rsidR="002C0A5F" w:rsidRPr="00DB10D4">
        <w:rPr>
          <w:sz w:val="22"/>
          <w:szCs w:val="22"/>
        </w:rPr>
        <w:t xml:space="preserve"> 2008) </w:t>
      </w:r>
      <w:r w:rsidR="0018702D">
        <w:rPr>
          <w:sz w:val="22"/>
          <w:szCs w:val="22"/>
        </w:rPr>
        <w:t>were left out because working group hasn’t accomplished consensus on that matter</w:t>
      </w:r>
      <w:r w:rsidR="002C0A5F" w:rsidRPr="00DB10D4">
        <w:rPr>
          <w:sz w:val="22"/>
          <w:szCs w:val="22"/>
        </w:rPr>
        <w:t xml:space="preserve">. </w:t>
      </w:r>
      <w:r w:rsidR="0018702D">
        <w:rPr>
          <w:sz w:val="22"/>
          <w:szCs w:val="22"/>
        </w:rPr>
        <w:t xml:space="preserve">Obligation to make such important aspect of potentially corruptive behaviour to media more transparent </w:t>
      </w:r>
      <w:r w:rsidR="0018702D">
        <w:rPr>
          <w:b/>
          <w:sz w:val="22"/>
          <w:szCs w:val="22"/>
        </w:rPr>
        <w:t>was enlisted into text of Action Plan for implementing Anticorruption Strategy</w:t>
      </w:r>
      <w:r w:rsidR="002C0A5F" w:rsidRPr="00DB10D4">
        <w:rPr>
          <w:sz w:val="22"/>
          <w:szCs w:val="22"/>
        </w:rPr>
        <w:t xml:space="preserve">, </w:t>
      </w:r>
      <w:r w:rsidR="0018702D">
        <w:rPr>
          <w:sz w:val="22"/>
          <w:szCs w:val="22"/>
        </w:rPr>
        <w:t>with full consent of working group that made final draft version of Action Plan</w:t>
      </w:r>
      <w:r w:rsidR="0018702D">
        <w:rPr>
          <w:b/>
          <w:sz w:val="22"/>
          <w:szCs w:val="22"/>
        </w:rPr>
        <w:t>. From final text that was</w:t>
      </w:r>
      <w:r w:rsidR="002C0A5F" w:rsidRPr="00DB10D4">
        <w:rPr>
          <w:b/>
          <w:sz w:val="22"/>
          <w:szCs w:val="22"/>
        </w:rPr>
        <w:t xml:space="preserve">, </w:t>
      </w:r>
      <w:r w:rsidR="0018702D">
        <w:rPr>
          <w:b/>
          <w:sz w:val="22"/>
          <w:szCs w:val="22"/>
        </w:rPr>
        <w:t>afterwards</w:t>
      </w:r>
      <w:r w:rsidR="002C0A5F" w:rsidRPr="00DB10D4">
        <w:rPr>
          <w:b/>
          <w:sz w:val="22"/>
          <w:szCs w:val="22"/>
        </w:rPr>
        <w:t xml:space="preserve">, </w:t>
      </w:r>
      <w:r w:rsidR="0031269F">
        <w:rPr>
          <w:b/>
          <w:sz w:val="22"/>
          <w:szCs w:val="22"/>
        </w:rPr>
        <w:t>presented to public</w:t>
      </w:r>
      <w:r w:rsidR="002C0A5F" w:rsidRPr="00DB10D4">
        <w:rPr>
          <w:b/>
          <w:sz w:val="22"/>
          <w:szCs w:val="22"/>
        </w:rPr>
        <w:t xml:space="preserve">, </w:t>
      </w:r>
      <w:r w:rsidR="0031269F">
        <w:rPr>
          <w:b/>
          <w:sz w:val="22"/>
          <w:szCs w:val="22"/>
        </w:rPr>
        <w:t>lefts out</w:t>
      </w:r>
      <w:r w:rsidR="002C0A5F" w:rsidRPr="00DB10D4">
        <w:rPr>
          <w:sz w:val="22"/>
          <w:szCs w:val="22"/>
        </w:rPr>
        <w:t xml:space="preserve">, </w:t>
      </w:r>
      <w:r w:rsidR="0031269F">
        <w:rPr>
          <w:sz w:val="22"/>
          <w:szCs w:val="22"/>
        </w:rPr>
        <w:t>however</w:t>
      </w:r>
      <w:r w:rsidR="002C0A5F" w:rsidRPr="00DB10D4">
        <w:rPr>
          <w:sz w:val="22"/>
          <w:szCs w:val="22"/>
        </w:rPr>
        <w:t xml:space="preserve">, </w:t>
      </w:r>
      <w:r w:rsidR="0031269F">
        <w:rPr>
          <w:sz w:val="22"/>
          <w:szCs w:val="22"/>
        </w:rPr>
        <w:t>that important annotation</w:t>
      </w:r>
      <w:r w:rsidR="002C0A5F" w:rsidRPr="00DB10D4">
        <w:rPr>
          <w:sz w:val="22"/>
          <w:szCs w:val="22"/>
        </w:rPr>
        <w:t xml:space="preserve">. </w:t>
      </w:r>
      <w:r w:rsidR="0031269F">
        <w:rPr>
          <w:b/>
          <w:sz w:val="22"/>
          <w:szCs w:val="22"/>
        </w:rPr>
        <w:t xml:space="preserve">Measure that envisaged changes of the Public Procurement Law to introduce </w:t>
      </w:r>
      <w:r w:rsidR="006D277B">
        <w:rPr>
          <w:b/>
          <w:sz w:val="22"/>
          <w:szCs w:val="22"/>
        </w:rPr>
        <w:t>implementing of public procurement for media space</w:t>
      </w:r>
      <w:r w:rsidR="0031269F">
        <w:rPr>
          <w:b/>
          <w:sz w:val="22"/>
          <w:szCs w:val="22"/>
        </w:rPr>
        <w:t xml:space="preserve"> was also left out</w:t>
      </w:r>
      <w:r w:rsidR="006D277B">
        <w:rPr>
          <w:sz w:val="22"/>
          <w:szCs w:val="22"/>
        </w:rPr>
        <w:t>, to prevent discretion deciding of officials on indirect media financing with money from public sources</w:t>
      </w:r>
      <w:r w:rsidR="002C0A5F" w:rsidRPr="00DB10D4">
        <w:rPr>
          <w:sz w:val="22"/>
          <w:szCs w:val="22"/>
        </w:rPr>
        <w:t xml:space="preserve">. </w:t>
      </w:r>
      <w:r w:rsidR="006D277B">
        <w:rPr>
          <w:sz w:val="22"/>
          <w:szCs w:val="22"/>
        </w:rPr>
        <w:t>Besides pointing out of</w:t>
      </w:r>
      <w:r w:rsidR="002C0A5F" w:rsidRPr="00DB10D4">
        <w:rPr>
          <w:sz w:val="22"/>
          <w:szCs w:val="22"/>
        </w:rPr>
        <w:t xml:space="preserve"> TS, </w:t>
      </w:r>
      <w:r w:rsidR="006D277B">
        <w:rPr>
          <w:sz w:val="22"/>
          <w:szCs w:val="22"/>
        </w:rPr>
        <w:t>Anticorruption Agency and media representatives in working group</w:t>
      </w:r>
      <w:r w:rsidR="002C0A5F" w:rsidRPr="00DB10D4">
        <w:rPr>
          <w:sz w:val="22"/>
          <w:szCs w:val="22"/>
        </w:rPr>
        <w:t xml:space="preserve">, </w:t>
      </w:r>
      <w:r w:rsidR="006D277B">
        <w:rPr>
          <w:sz w:val="22"/>
          <w:szCs w:val="22"/>
        </w:rPr>
        <w:t>still isn’t communicated whether these provisions were returned into final text of Action Plan</w:t>
      </w:r>
      <w:r w:rsidR="002C0A5F" w:rsidRPr="00DB10D4">
        <w:rPr>
          <w:sz w:val="22"/>
          <w:szCs w:val="22"/>
        </w:rPr>
        <w:t>.</w:t>
      </w:r>
    </w:p>
    <w:p w:rsidR="002C0A5F" w:rsidRPr="00DB10D4" w:rsidRDefault="002C0A5F" w:rsidP="002C0A5F">
      <w:pPr>
        <w:jc w:val="both"/>
        <w:rPr>
          <w:sz w:val="22"/>
          <w:szCs w:val="22"/>
        </w:rPr>
      </w:pPr>
    </w:p>
    <w:p w:rsidR="002C0A5F" w:rsidRPr="00DB10D4" w:rsidRDefault="00D662D5" w:rsidP="002C0A5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CONCEALED POLITICAL ADVERTIZING</w:t>
      </w:r>
    </w:p>
    <w:p w:rsidR="002C0A5F" w:rsidRPr="00DB10D4" w:rsidRDefault="002C0A5F" w:rsidP="002C0A5F">
      <w:pPr>
        <w:jc w:val="both"/>
        <w:rPr>
          <w:sz w:val="22"/>
          <w:szCs w:val="22"/>
        </w:rPr>
      </w:pPr>
    </w:p>
    <w:p w:rsidR="002C0A5F" w:rsidRPr="00DB10D4" w:rsidRDefault="002C0A5F" w:rsidP="002C0A5F">
      <w:pPr>
        <w:ind w:firstLine="708"/>
        <w:jc w:val="both"/>
        <w:rPr>
          <w:sz w:val="22"/>
          <w:szCs w:val="22"/>
        </w:rPr>
      </w:pPr>
      <w:r w:rsidRPr="00DB10D4">
        <w:rPr>
          <w:sz w:val="22"/>
          <w:szCs w:val="22"/>
        </w:rPr>
        <w:t xml:space="preserve">TS </w:t>
      </w:r>
      <w:r w:rsidR="00D662D5">
        <w:rPr>
          <w:sz w:val="22"/>
          <w:szCs w:val="22"/>
        </w:rPr>
        <w:t xml:space="preserve">considers </w:t>
      </w:r>
      <w:r w:rsidR="00142E87">
        <w:rPr>
          <w:sz w:val="22"/>
          <w:szCs w:val="22"/>
        </w:rPr>
        <w:t>that</w:t>
      </w:r>
      <w:r w:rsidR="00D662D5">
        <w:rPr>
          <w:sz w:val="22"/>
          <w:szCs w:val="22"/>
        </w:rPr>
        <w:t xml:space="preserve"> it is </w:t>
      </w:r>
      <w:r w:rsidR="00142E87">
        <w:rPr>
          <w:sz w:val="22"/>
          <w:szCs w:val="22"/>
        </w:rPr>
        <w:t>necessary</w:t>
      </w:r>
      <w:r w:rsidR="00D662D5">
        <w:rPr>
          <w:sz w:val="22"/>
          <w:szCs w:val="22"/>
        </w:rPr>
        <w:t xml:space="preserve"> to regulate one more area that </w:t>
      </w:r>
      <w:r w:rsidR="00DE2F6A">
        <w:rPr>
          <w:sz w:val="22"/>
          <w:szCs w:val="22"/>
        </w:rPr>
        <w:t xml:space="preserve">in campaigns </w:t>
      </w:r>
      <w:r w:rsidR="00D662D5">
        <w:rPr>
          <w:sz w:val="22"/>
          <w:szCs w:val="22"/>
        </w:rPr>
        <w:t xml:space="preserve">leads to </w:t>
      </w:r>
      <w:r w:rsidR="00DE2F6A">
        <w:rPr>
          <w:sz w:val="22"/>
          <w:szCs w:val="22"/>
        </w:rPr>
        <w:t>provisions on equal presenting of all election participants violation</w:t>
      </w:r>
      <w:r w:rsidRPr="00DB10D4">
        <w:rPr>
          <w:sz w:val="22"/>
          <w:szCs w:val="22"/>
        </w:rPr>
        <w:t>.</w:t>
      </w:r>
    </w:p>
    <w:p w:rsidR="002C0A5F" w:rsidRPr="00DB10D4" w:rsidRDefault="002C0A5F" w:rsidP="002C0A5F">
      <w:pPr>
        <w:jc w:val="both"/>
        <w:rPr>
          <w:sz w:val="22"/>
          <w:szCs w:val="22"/>
        </w:rPr>
      </w:pPr>
    </w:p>
    <w:p w:rsidR="002C0A5F" w:rsidRPr="00DB10D4" w:rsidRDefault="002C0A5F" w:rsidP="002C0A5F">
      <w:pPr>
        <w:jc w:val="both"/>
        <w:rPr>
          <w:sz w:val="22"/>
          <w:szCs w:val="22"/>
        </w:rPr>
      </w:pPr>
      <w:r w:rsidRPr="00DB10D4">
        <w:rPr>
          <w:sz w:val="22"/>
          <w:szCs w:val="22"/>
        </w:rPr>
        <w:t xml:space="preserve">Monitoring </w:t>
      </w:r>
      <w:r w:rsidR="00DE2F6A">
        <w:rPr>
          <w:sz w:val="22"/>
          <w:szCs w:val="22"/>
        </w:rPr>
        <w:t>of</w:t>
      </w:r>
      <w:r w:rsidRPr="00DB10D4">
        <w:rPr>
          <w:sz w:val="22"/>
          <w:szCs w:val="22"/>
        </w:rPr>
        <w:t xml:space="preserve"> 2012</w:t>
      </w:r>
      <w:r w:rsidR="00DE2F6A">
        <w:rPr>
          <w:sz w:val="22"/>
          <w:szCs w:val="22"/>
        </w:rPr>
        <w:t xml:space="preserve"> elections by TS showed that </w:t>
      </w:r>
      <w:r w:rsidR="00142E87">
        <w:rPr>
          <w:sz w:val="22"/>
          <w:szCs w:val="22"/>
        </w:rPr>
        <w:t>highest</w:t>
      </w:r>
      <w:r w:rsidR="00DE2F6A">
        <w:rPr>
          <w:sz w:val="22"/>
          <w:szCs w:val="22"/>
        </w:rPr>
        <w:t xml:space="preserve"> state </w:t>
      </w:r>
      <w:r w:rsidR="00142E87">
        <w:rPr>
          <w:sz w:val="22"/>
          <w:szCs w:val="22"/>
        </w:rPr>
        <w:t>officials</w:t>
      </w:r>
      <w:r w:rsidR="00DE2F6A">
        <w:rPr>
          <w:sz w:val="22"/>
          <w:szCs w:val="22"/>
        </w:rPr>
        <w:t xml:space="preserve"> were in average</w:t>
      </w:r>
      <w:r w:rsidRPr="00DB10D4">
        <w:rPr>
          <w:sz w:val="22"/>
          <w:szCs w:val="22"/>
        </w:rPr>
        <w:t xml:space="preserve"> 2,4 </w:t>
      </w:r>
      <w:r w:rsidR="00DE2F6A">
        <w:rPr>
          <w:sz w:val="22"/>
          <w:szCs w:val="22"/>
        </w:rPr>
        <w:t>times</w:t>
      </w:r>
      <w:r w:rsidRPr="00DB10D4">
        <w:rPr>
          <w:sz w:val="22"/>
          <w:szCs w:val="22"/>
        </w:rPr>
        <w:t xml:space="preserve">, </w:t>
      </w:r>
      <w:r w:rsidR="00DE2F6A">
        <w:rPr>
          <w:sz w:val="22"/>
          <w:szCs w:val="22"/>
        </w:rPr>
        <w:t xml:space="preserve">or </w:t>
      </w:r>
      <w:r w:rsidRPr="00DB10D4">
        <w:rPr>
          <w:sz w:val="22"/>
          <w:szCs w:val="22"/>
        </w:rPr>
        <w:t xml:space="preserve">140% </w:t>
      </w:r>
      <w:r w:rsidR="00DE2F6A">
        <w:rPr>
          <w:sz w:val="22"/>
          <w:szCs w:val="22"/>
        </w:rPr>
        <w:t>more active compared to the same period in previous year</w:t>
      </w:r>
      <w:r w:rsidRPr="00DB10D4">
        <w:rPr>
          <w:sz w:val="22"/>
          <w:szCs w:val="22"/>
        </w:rPr>
        <w:t xml:space="preserve">, </w:t>
      </w:r>
      <w:r w:rsidR="00DE2F6A">
        <w:rPr>
          <w:sz w:val="22"/>
          <w:szCs w:val="22"/>
        </w:rPr>
        <w:t>while level of activities was decreased in only three out of eighteen monitored cases</w:t>
      </w:r>
      <w:r w:rsidRPr="00DB10D4">
        <w:rPr>
          <w:sz w:val="22"/>
          <w:szCs w:val="22"/>
        </w:rPr>
        <w:t xml:space="preserve">. </w:t>
      </w:r>
      <w:r w:rsidR="00142E87">
        <w:rPr>
          <w:sz w:val="22"/>
          <w:szCs w:val="22"/>
        </w:rPr>
        <w:t>Activities</w:t>
      </w:r>
      <w:r w:rsidR="00DE2F6A">
        <w:rPr>
          <w:sz w:val="22"/>
          <w:szCs w:val="22"/>
        </w:rPr>
        <w:t xml:space="preserve"> of President of the republic were increased five times</w:t>
      </w:r>
      <w:r w:rsidRPr="00DB10D4">
        <w:rPr>
          <w:sz w:val="22"/>
          <w:szCs w:val="22"/>
        </w:rPr>
        <w:t xml:space="preserve">, </w:t>
      </w:r>
      <w:r w:rsidR="00DE2F6A">
        <w:rPr>
          <w:sz w:val="22"/>
          <w:szCs w:val="22"/>
        </w:rPr>
        <w:t>National Assembly president eleven times</w:t>
      </w:r>
      <w:r w:rsidRPr="00DB10D4">
        <w:rPr>
          <w:sz w:val="22"/>
          <w:szCs w:val="22"/>
        </w:rPr>
        <w:t xml:space="preserve">, </w:t>
      </w:r>
      <w:r w:rsidR="00DE2F6A">
        <w:rPr>
          <w:sz w:val="22"/>
          <w:szCs w:val="22"/>
        </w:rPr>
        <w:t>Minister for Infrastructure – sic times</w:t>
      </w:r>
      <w:r w:rsidRPr="00DB10D4">
        <w:rPr>
          <w:sz w:val="22"/>
          <w:szCs w:val="22"/>
        </w:rPr>
        <w:t xml:space="preserve">, </w:t>
      </w:r>
      <w:r w:rsidR="00DE2F6A">
        <w:rPr>
          <w:sz w:val="22"/>
          <w:szCs w:val="22"/>
        </w:rPr>
        <w:t>and public enterprise</w:t>
      </w:r>
      <w:r w:rsidRPr="00DB10D4">
        <w:rPr>
          <w:sz w:val="22"/>
          <w:szCs w:val="22"/>
        </w:rPr>
        <w:t xml:space="preserve"> “Srbijagas” </w:t>
      </w:r>
      <w:r w:rsidR="00DE2F6A">
        <w:rPr>
          <w:sz w:val="22"/>
          <w:szCs w:val="22"/>
        </w:rPr>
        <w:t>Director – seven times</w:t>
      </w:r>
      <w:r w:rsidRPr="00DB10D4">
        <w:rPr>
          <w:sz w:val="22"/>
          <w:szCs w:val="22"/>
        </w:rPr>
        <w:t xml:space="preserve">. </w:t>
      </w:r>
    </w:p>
    <w:p w:rsidR="002C0A5F" w:rsidRPr="00DB10D4" w:rsidRDefault="002C0A5F" w:rsidP="002C0A5F">
      <w:pPr>
        <w:jc w:val="both"/>
        <w:rPr>
          <w:sz w:val="22"/>
          <w:szCs w:val="22"/>
        </w:rPr>
      </w:pPr>
    </w:p>
    <w:p w:rsidR="002C0A5F" w:rsidRPr="00DB10D4" w:rsidRDefault="00DE2F6A" w:rsidP="002C0A5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This indicates to</w:t>
      </w:r>
      <w:r w:rsidR="002C0A5F" w:rsidRPr="00DB10D4">
        <w:rPr>
          <w:sz w:val="22"/>
          <w:szCs w:val="22"/>
        </w:rPr>
        <w:t xml:space="preserve"> </w:t>
      </w:r>
      <w:r w:rsidR="00087D30" w:rsidRPr="00087D30">
        <w:rPr>
          <w:b/>
          <w:sz w:val="22"/>
          <w:szCs w:val="22"/>
        </w:rPr>
        <w:t xml:space="preserve">intentional </w:t>
      </w:r>
      <w:r>
        <w:rPr>
          <w:b/>
          <w:sz w:val="22"/>
          <w:szCs w:val="22"/>
        </w:rPr>
        <w:t>organiz</w:t>
      </w:r>
      <w:r w:rsidR="00087D3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ng of promotional activities </w:t>
      </w:r>
      <w:r w:rsidR="00087D30">
        <w:rPr>
          <w:b/>
          <w:sz w:val="22"/>
          <w:szCs w:val="22"/>
        </w:rPr>
        <w:t>in election campaign period during performing of public function</w:t>
      </w:r>
      <w:r w:rsidR="002C0A5F" w:rsidRPr="00DB10D4">
        <w:rPr>
          <w:sz w:val="22"/>
          <w:szCs w:val="22"/>
        </w:rPr>
        <w:t>. N</w:t>
      </w:r>
      <w:r w:rsidR="00087D30">
        <w:rPr>
          <w:sz w:val="22"/>
          <w:szCs w:val="22"/>
        </w:rPr>
        <w:t xml:space="preserve">one of these activities and related </w:t>
      </w:r>
      <w:r w:rsidR="00142E87">
        <w:rPr>
          <w:sz w:val="22"/>
          <w:szCs w:val="22"/>
        </w:rPr>
        <w:t>expenses</w:t>
      </w:r>
      <w:r w:rsidR="00087D30">
        <w:rPr>
          <w:sz w:val="22"/>
          <w:szCs w:val="22"/>
        </w:rPr>
        <w:t xml:space="preserve"> can not be found in election campaign financing</w:t>
      </w:r>
      <w:r w:rsidR="00142E87">
        <w:rPr>
          <w:sz w:val="22"/>
          <w:szCs w:val="22"/>
        </w:rPr>
        <w:t xml:space="preserve"> reports</w:t>
      </w:r>
      <w:r w:rsidR="002C0A5F" w:rsidRPr="00DB10D4">
        <w:rPr>
          <w:sz w:val="22"/>
          <w:szCs w:val="22"/>
        </w:rPr>
        <w:t xml:space="preserve">. </w:t>
      </w:r>
      <w:r w:rsidR="00087D30">
        <w:rPr>
          <w:sz w:val="22"/>
          <w:szCs w:val="22"/>
        </w:rPr>
        <w:t xml:space="preserve">To prevent these </w:t>
      </w:r>
      <w:r w:rsidR="00142E87">
        <w:rPr>
          <w:sz w:val="22"/>
          <w:szCs w:val="22"/>
        </w:rPr>
        <w:t>phenomenon</w:t>
      </w:r>
      <w:r w:rsidR="002C0A5F" w:rsidRPr="00DB10D4">
        <w:rPr>
          <w:sz w:val="22"/>
          <w:szCs w:val="22"/>
        </w:rPr>
        <w:t xml:space="preserve">, TS </w:t>
      </w:r>
      <w:r w:rsidR="00087D30">
        <w:rPr>
          <w:sz w:val="22"/>
          <w:szCs w:val="22"/>
        </w:rPr>
        <w:t xml:space="preserve">thinks it is </w:t>
      </w:r>
      <w:r w:rsidR="00142E87" w:rsidRPr="00DB10D4">
        <w:rPr>
          <w:b/>
          <w:sz w:val="22"/>
          <w:szCs w:val="22"/>
        </w:rPr>
        <w:t>n</w:t>
      </w:r>
      <w:r w:rsidR="00142E87">
        <w:rPr>
          <w:b/>
          <w:sz w:val="22"/>
          <w:szCs w:val="22"/>
        </w:rPr>
        <w:t>ecessary</w:t>
      </w:r>
      <w:r w:rsidR="00087D30">
        <w:rPr>
          <w:b/>
          <w:sz w:val="22"/>
          <w:szCs w:val="22"/>
        </w:rPr>
        <w:t xml:space="preserve"> to undertake appropriate steps</w:t>
      </w:r>
      <w:r w:rsidR="002C0A5F" w:rsidRPr="00DB10D4">
        <w:rPr>
          <w:b/>
          <w:sz w:val="22"/>
          <w:szCs w:val="22"/>
        </w:rPr>
        <w:t xml:space="preserve">, </w:t>
      </w:r>
      <w:r w:rsidR="00087D30">
        <w:rPr>
          <w:b/>
          <w:sz w:val="22"/>
          <w:szCs w:val="22"/>
        </w:rPr>
        <w:t>whether through changes of the law that would provide control of public officials activities</w:t>
      </w:r>
      <w:r w:rsidR="002C0A5F" w:rsidRPr="00DB10D4">
        <w:rPr>
          <w:b/>
          <w:sz w:val="22"/>
          <w:szCs w:val="22"/>
        </w:rPr>
        <w:t xml:space="preserve"> (</w:t>
      </w:r>
      <w:r w:rsidR="00C35BEB">
        <w:rPr>
          <w:b/>
          <w:sz w:val="22"/>
          <w:szCs w:val="22"/>
        </w:rPr>
        <w:t>prohibition of promotional activities of public officials during election campaign period</w:t>
      </w:r>
      <w:r w:rsidR="002C0A5F" w:rsidRPr="00DB10D4">
        <w:rPr>
          <w:b/>
          <w:sz w:val="22"/>
          <w:szCs w:val="22"/>
        </w:rPr>
        <w:t xml:space="preserve">) </w:t>
      </w:r>
      <w:r w:rsidR="00C35BEB">
        <w:rPr>
          <w:b/>
          <w:sz w:val="22"/>
          <w:szCs w:val="22"/>
        </w:rPr>
        <w:t xml:space="preserve">or changes of media legislation </w:t>
      </w:r>
      <w:r w:rsidR="002C0A5F" w:rsidRPr="00DB10D4">
        <w:rPr>
          <w:b/>
          <w:sz w:val="22"/>
          <w:szCs w:val="22"/>
        </w:rPr>
        <w:t>(</w:t>
      </w:r>
      <w:r w:rsidR="00C35BEB">
        <w:rPr>
          <w:b/>
          <w:sz w:val="22"/>
          <w:szCs w:val="22"/>
        </w:rPr>
        <w:t xml:space="preserve">by introducing </w:t>
      </w:r>
      <w:r w:rsidR="00142E87">
        <w:rPr>
          <w:b/>
          <w:sz w:val="22"/>
          <w:szCs w:val="22"/>
        </w:rPr>
        <w:t>prohibition</w:t>
      </w:r>
      <w:r w:rsidR="00C35BEB">
        <w:rPr>
          <w:b/>
          <w:sz w:val="22"/>
          <w:szCs w:val="22"/>
        </w:rPr>
        <w:t xml:space="preserve"> to media to report on such promotional activities</w:t>
      </w:r>
      <w:r w:rsidR="002C0A5F" w:rsidRPr="00DB10D4">
        <w:rPr>
          <w:b/>
          <w:sz w:val="22"/>
          <w:szCs w:val="22"/>
        </w:rPr>
        <w:t xml:space="preserve">, </w:t>
      </w:r>
      <w:r w:rsidR="00C35BEB">
        <w:rPr>
          <w:b/>
          <w:sz w:val="22"/>
          <w:szCs w:val="22"/>
        </w:rPr>
        <w:t>when it comes to performing of state job</w:t>
      </w:r>
      <w:r w:rsidR="002C0A5F" w:rsidRPr="00DB10D4">
        <w:rPr>
          <w:b/>
          <w:sz w:val="22"/>
          <w:szCs w:val="22"/>
        </w:rPr>
        <w:t>)</w:t>
      </w:r>
      <w:r w:rsidR="002C0A5F" w:rsidRPr="00DB10D4">
        <w:rPr>
          <w:sz w:val="22"/>
          <w:szCs w:val="22"/>
        </w:rPr>
        <w:t>.</w:t>
      </w:r>
    </w:p>
    <w:p w:rsidR="007846BB" w:rsidRDefault="00C5779C" w:rsidP="00C5779C">
      <w:pPr>
        <w:suppressAutoHyphens w:val="0"/>
        <w:ind w:right="-99"/>
        <w:jc w:val="both"/>
        <w:rPr>
          <w:sz w:val="22"/>
          <w:szCs w:val="22"/>
          <w:lang w:eastAsia="en-US"/>
        </w:rPr>
      </w:pPr>
      <w:r w:rsidRPr="00DB10D4">
        <w:rPr>
          <w:sz w:val="22"/>
          <w:szCs w:val="22"/>
          <w:lang w:eastAsia="en-US"/>
        </w:rPr>
        <w:t xml:space="preserve"> </w:t>
      </w:r>
    </w:p>
    <w:p w:rsidR="00843AC8" w:rsidRPr="00C5779C" w:rsidRDefault="00843AC8" w:rsidP="00843AC8">
      <w:pPr>
        <w:suppressAutoHyphens w:val="0"/>
        <w:spacing w:line="360" w:lineRule="auto"/>
        <w:ind w:right="-99"/>
        <w:jc w:val="center"/>
        <w:rPr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These data are colected as part of the project Monitoring of Election Campaign Financing impplemented with the support of </w:t>
      </w:r>
      <w:r w:rsidR="007B20EC">
        <w:rPr>
          <w:i/>
          <w:sz w:val="22"/>
          <w:szCs w:val="22"/>
          <w:lang w:eastAsia="en-US"/>
        </w:rPr>
        <w:t>International Foundation for Electoral Systems</w:t>
      </w:r>
      <w:r w:rsidRPr="005150BA">
        <w:rPr>
          <w:i/>
          <w:sz w:val="22"/>
          <w:szCs w:val="22"/>
          <w:lang w:eastAsia="en-US"/>
        </w:rPr>
        <w:t>,</w:t>
      </w:r>
      <w:r w:rsidR="007B20EC">
        <w:rPr>
          <w:i/>
          <w:sz w:val="22"/>
          <w:szCs w:val="22"/>
          <w:lang w:eastAsia="en-US"/>
        </w:rPr>
        <w:t xml:space="preserve"> as well as regional research of</w:t>
      </w:r>
      <w:r w:rsidRPr="005150BA">
        <w:rPr>
          <w:i/>
          <w:sz w:val="22"/>
          <w:szCs w:val="22"/>
          <w:lang w:eastAsia="en-US"/>
        </w:rPr>
        <w:t xml:space="preserve"> Transparency International CRINIS.</w:t>
      </w:r>
    </w:p>
    <w:sectPr w:rsidR="00843AC8" w:rsidRPr="00C5779C" w:rsidSect="00686DFD">
      <w:headerReference w:type="default" r:id="rId7"/>
      <w:footerReference w:type="default" r:id="rId8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9E" w:rsidRDefault="00717E9E">
      <w:r>
        <w:separator/>
      </w:r>
    </w:p>
  </w:endnote>
  <w:endnote w:type="continuationSeparator" w:id="1">
    <w:p w:rsidR="00717E9E" w:rsidRDefault="0071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4F3A5A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894B45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9E" w:rsidRDefault="00717E9E">
      <w:r>
        <w:separator/>
      </w:r>
    </w:p>
  </w:footnote>
  <w:footnote w:type="continuationSeparator" w:id="1">
    <w:p w:rsidR="00717E9E" w:rsidRDefault="0071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4F3A5A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4F3A5A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451AD2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7FF"/>
    <w:multiLevelType w:val="hybridMultilevel"/>
    <w:tmpl w:val="1D62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FF02B1"/>
    <w:multiLevelType w:val="hybridMultilevel"/>
    <w:tmpl w:val="1758C942"/>
    <w:lvl w:ilvl="0" w:tplc="5BFA23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459BF"/>
    <w:rsid w:val="00087D30"/>
    <w:rsid w:val="000930CC"/>
    <w:rsid w:val="0009480A"/>
    <w:rsid w:val="00094829"/>
    <w:rsid w:val="000A6379"/>
    <w:rsid w:val="000B4428"/>
    <w:rsid w:val="000C3237"/>
    <w:rsid w:val="000E06BE"/>
    <w:rsid w:val="000F0F38"/>
    <w:rsid w:val="00104CA4"/>
    <w:rsid w:val="00122FAA"/>
    <w:rsid w:val="00142E87"/>
    <w:rsid w:val="00156447"/>
    <w:rsid w:val="00174B43"/>
    <w:rsid w:val="00176E7C"/>
    <w:rsid w:val="0018702D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831ED"/>
    <w:rsid w:val="00283CB7"/>
    <w:rsid w:val="002B05EB"/>
    <w:rsid w:val="002B296E"/>
    <w:rsid w:val="002B5DD8"/>
    <w:rsid w:val="002C0A5F"/>
    <w:rsid w:val="002D1C16"/>
    <w:rsid w:val="002F70D8"/>
    <w:rsid w:val="00301C8F"/>
    <w:rsid w:val="00302ADB"/>
    <w:rsid w:val="003055AF"/>
    <w:rsid w:val="0031269F"/>
    <w:rsid w:val="00316525"/>
    <w:rsid w:val="00321827"/>
    <w:rsid w:val="003429EF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51AD2"/>
    <w:rsid w:val="004535EF"/>
    <w:rsid w:val="004709E9"/>
    <w:rsid w:val="00475EBE"/>
    <w:rsid w:val="004923A7"/>
    <w:rsid w:val="004B1843"/>
    <w:rsid w:val="004B6A19"/>
    <w:rsid w:val="004F3A5A"/>
    <w:rsid w:val="00502BB8"/>
    <w:rsid w:val="00505382"/>
    <w:rsid w:val="00520AE6"/>
    <w:rsid w:val="00531EC1"/>
    <w:rsid w:val="005334CC"/>
    <w:rsid w:val="00533F70"/>
    <w:rsid w:val="0055049C"/>
    <w:rsid w:val="00562857"/>
    <w:rsid w:val="00576656"/>
    <w:rsid w:val="005A0FE6"/>
    <w:rsid w:val="005A4E20"/>
    <w:rsid w:val="005B29BD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003B"/>
    <w:rsid w:val="006511BF"/>
    <w:rsid w:val="00652691"/>
    <w:rsid w:val="00664697"/>
    <w:rsid w:val="006715D6"/>
    <w:rsid w:val="006863B5"/>
    <w:rsid w:val="00686DFD"/>
    <w:rsid w:val="006C0810"/>
    <w:rsid w:val="006D1744"/>
    <w:rsid w:val="006D277B"/>
    <w:rsid w:val="006E32F2"/>
    <w:rsid w:val="006F63BD"/>
    <w:rsid w:val="00717E9E"/>
    <w:rsid w:val="00722E45"/>
    <w:rsid w:val="00724909"/>
    <w:rsid w:val="0073413A"/>
    <w:rsid w:val="00751758"/>
    <w:rsid w:val="00757F8E"/>
    <w:rsid w:val="00775FC1"/>
    <w:rsid w:val="007834CB"/>
    <w:rsid w:val="007846BB"/>
    <w:rsid w:val="007B20EC"/>
    <w:rsid w:val="007B7B59"/>
    <w:rsid w:val="007C02B9"/>
    <w:rsid w:val="007C0FB2"/>
    <w:rsid w:val="007C1DA0"/>
    <w:rsid w:val="007E5C34"/>
    <w:rsid w:val="007F1EC7"/>
    <w:rsid w:val="00826577"/>
    <w:rsid w:val="00830E64"/>
    <w:rsid w:val="00843264"/>
    <w:rsid w:val="00843AC8"/>
    <w:rsid w:val="008572E4"/>
    <w:rsid w:val="00863FF8"/>
    <w:rsid w:val="00876849"/>
    <w:rsid w:val="00881A2D"/>
    <w:rsid w:val="00894B45"/>
    <w:rsid w:val="008A5977"/>
    <w:rsid w:val="008C1CA5"/>
    <w:rsid w:val="008D2E7E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73EC2"/>
    <w:rsid w:val="009B64E3"/>
    <w:rsid w:val="009C3658"/>
    <w:rsid w:val="009C6383"/>
    <w:rsid w:val="009E7F8F"/>
    <w:rsid w:val="00A068F3"/>
    <w:rsid w:val="00A20FAA"/>
    <w:rsid w:val="00A2741D"/>
    <w:rsid w:val="00A47E55"/>
    <w:rsid w:val="00A500BD"/>
    <w:rsid w:val="00A640C2"/>
    <w:rsid w:val="00A82CD4"/>
    <w:rsid w:val="00A930A4"/>
    <w:rsid w:val="00A94592"/>
    <w:rsid w:val="00AA447C"/>
    <w:rsid w:val="00AA6DC6"/>
    <w:rsid w:val="00AB2094"/>
    <w:rsid w:val="00AB3EDC"/>
    <w:rsid w:val="00AC319C"/>
    <w:rsid w:val="00AC43D5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5148"/>
    <w:rsid w:val="00BE47B0"/>
    <w:rsid w:val="00BF2454"/>
    <w:rsid w:val="00C14486"/>
    <w:rsid w:val="00C35BEB"/>
    <w:rsid w:val="00C425BD"/>
    <w:rsid w:val="00C4772B"/>
    <w:rsid w:val="00C5579D"/>
    <w:rsid w:val="00C5779C"/>
    <w:rsid w:val="00C833CC"/>
    <w:rsid w:val="00C949F8"/>
    <w:rsid w:val="00CB3A62"/>
    <w:rsid w:val="00CB409A"/>
    <w:rsid w:val="00CD4422"/>
    <w:rsid w:val="00CF20A1"/>
    <w:rsid w:val="00D249D0"/>
    <w:rsid w:val="00D45431"/>
    <w:rsid w:val="00D57133"/>
    <w:rsid w:val="00D6180E"/>
    <w:rsid w:val="00D662D5"/>
    <w:rsid w:val="00D8622F"/>
    <w:rsid w:val="00DB10D4"/>
    <w:rsid w:val="00DB3CEE"/>
    <w:rsid w:val="00DC1F8E"/>
    <w:rsid w:val="00DC52BD"/>
    <w:rsid w:val="00DC773E"/>
    <w:rsid w:val="00DC7D8E"/>
    <w:rsid w:val="00DE219B"/>
    <w:rsid w:val="00DE2F6A"/>
    <w:rsid w:val="00DF1335"/>
    <w:rsid w:val="00DF1F83"/>
    <w:rsid w:val="00DF31C1"/>
    <w:rsid w:val="00DF5DF9"/>
    <w:rsid w:val="00E307DA"/>
    <w:rsid w:val="00E35FF4"/>
    <w:rsid w:val="00E523D6"/>
    <w:rsid w:val="00E55C1F"/>
    <w:rsid w:val="00E86C6D"/>
    <w:rsid w:val="00EA54C2"/>
    <w:rsid w:val="00EB1D48"/>
    <w:rsid w:val="00EE23B7"/>
    <w:rsid w:val="00EE69C6"/>
    <w:rsid w:val="00EE6A9F"/>
    <w:rsid w:val="00EF4383"/>
    <w:rsid w:val="00EF4A76"/>
    <w:rsid w:val="00EF7661"/>
    <w:rsid w:val="00F025BD"/>
    <w:rsid w:val="00F27450"/>
    <w:rsid w:val="00F336FD"/>
    <w:rsid w:val="00F345CB"/>
    <w:rsid w:val="00F44D3B"/>
    <w:rsid w:val="00F47F06"/>
    <w:rsid w:val="00F54E4E"/>
    <w:rsid w:val="00F55D8C"/>
    <w:rsid w:val="00F64277"/>
    <w:rsid w:val="00F813D0"/>
    <w:rsid w:val="00F8433E"/>
    <w:rsid w:val="00F931AB"/>
    <w:rsid w:val="00F935B5"/>
    <w:rsid w:val="00F93D61"/>
    <w:rsid w:val="00FA0364"/>
    <w:rsid w:val="00FA0752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C5779C"/>
    <w:pPr>
      <w:suppressAutoHyphens w:val="0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C5779C"/>
  </w:style>
  <w:style w:type="character" w:styleId="FootnoteReference">
    <w:name w:val="footnote reference"/>
    <w:rsid w:val="00C577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6477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x4</cp:lastModifiedBy>
  <cp:revision>12</cp:revision>
  <cp:lastPrinted>2013-07-30T11:41:00Z</cp:lastPrinted>
  <dcterms:created xsi:type="dcterms:W3CDTF">2013-07-30T11:57:00Z</dcterms:created>
  <dcterms:modified xsi:type="dcterms:W3CDTF">2013-07-31T07:46:00Z</dcterms:modified>
</cp:coreProperties>
</file>